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2E3" w:rsidRPr="00CD42E3" w:rsidRDefault="00CD42E3" w:rsidP="00382421">
      <w:pPr>
        <w:spacing w:line="320" w:lineRule="exact"/>
        <w:rPr>
          <w:rFonts w:ascii="Futura Lt BT" w:hAnsi="Futura Lt BT"/>
        </w:rPr>
      </w:pPr>
    </w:p>
    <w:p w:rsidR="00CD42E3" w:rsidRPr="00CD42E3" w:rsidRDefault="00CD42E3" w:rsidP="00382421">
      <w:pPr>
        <w:spacing w:line="320" w:lineRule="exact"/>
        <w:rPr>
          <w:rFonts w:ascii="Futura Lt BT" w:hAnsi="Futura Lt BT"/>
        </w:rPr>
      </w:pPr>
    </w:p>
    <w:p w:rsidR="00CD42E3" w:rsidRPr="00CD42E3" w:rsidRDefault="00CD42E3" w:rsidP="00382421">
      <w:pPr>
        <w:spacing w:line="320" w:lineRule="exact"/>
        <w:ind w:left="3540"/>
        <w:contextualSpacing/>
        <w:rPr>
          <w:rFonts w:ascii="Futura Lt BT" w:hAnsi="Futura Lt BT"/>
          <w:b/>
        </w:rPr>
      </w:pPr>
      <w:r w:rsidRPr="00CD42E3">
        <w:rPr>
          <w:rFonts w:ascii="Futura Lt BT" w:hAnsi="Futura Lt BT"/>
          <w:b/>
        </w:rPr>
        <w:t>DELEGACIÓN TERRITORIAL DE SOSTENIBILIDAD Y MEDIO AMBIENTE EN SEVILLA</w:t>
      </w:r>
    </w:p>
    <w:p w:rsidR="00CD42E3" w:rsidRDefault="00CD42E3" w:rsidP="00382421">
      <w:pPr>
        <w:spacing w:line="320" w:lineRule="exact"/>
        <w:ind w:left="3540"/>
        <w:contextualSpacing/>
        <w:rPr>
          <w:rFonts w:ascii="Futura Lt BT" w:hAnsi="Futura Lt BT"/>
        </w:rPr>
      </w:pPr>
    </w:p>
    <w:p w:rsidR="00CD42E3" w:rsidRDefault="00CD42E3" w:rsidP="00382421">
      <w:pPr>
        <w:spacing w:line="320" w:lineRule="exact"/>
        <w:ind w:left="3540"/>
        <w:contextualSpacing/>
        <w:rPr>
          <w:rFonts w:ascii="Futura Lt BT" w:hAnsi="Futura Lt BT"/>
        </w:rPr>
      </w:pPr>
      <w:r>
        <w:rPr>
          <w:rFonts w:ascii="Futura Lt BT" w:hAnsi="Futura Lt BT"/>
        </w:rPr>
        <w:t>Avenida de Grecia, s/n (Edificio Administrativo Los Bermejales)</w:t>
      </w:r>
    </w:p>
    <w:p w:rsidR="00CD42E3" w:rsidRPr="00CD42E3" w:rsidRDefault="00CD42E3" w:rsidP="00382421">
      <w:pPr>
        <w:spacing w:line="320" w:lineRule="exact"/>
        <w:ind w:left="3540"/>
        <w:contextualSpacing/>
        <w:rPr>
          <w:rFonts w:ascii="Futura Lt BT" w:hAnsi="Futura Lt BT"/>
          <w:b/>
        </w:rPr>
      </w:pPr>
      <w:r w:rsidRPr="00CD42E3">
        <w:rPr>
          <w:rFonts w:ascii="Futura Lt BT" w:hAnsi="Futura Lt BT"/>
          <w:b/>
        </w:rPr>
        <w:t>41012 SEVILLA</w:t>
      </w:r>
    </w:p>
    <w:p w:rsidR="00CD42E3" w:rsidRDefault="00CD42E3" w:rsidP="00382421">
      <w:pPr>
        <w:spacing w:line="320" w:lineRule="exact"/>
        <w:contextualSpacing/>
        <w:rPr>
          <w:rFonts w:ascii="Futura Lt BT" w:hAnsi="Futura Lt BT"/>
        </w:rPr>
      </w:pPr>
    </w:p>
    <w:p w:rsidR="00CD42E3" w:rsidRDefault="00CD42E3" w:rsidP="00382421">
      <w:pPr>
        <w:spacing w:line="320" w:lineRule="exact"/>
        <w:contextualSpacing/>
        <w:jc w:val="both"/>
        <w:rPr>
          <w:rFonts w:ascii="Futura Lt BT" w:hAnsi="Futura Lt BT"/>
        </w:rPr>
      </w:pPr>
    </w:p>
    <w:p w:rsidR="00CD42E3" w:rsidRPr="00CD42E3" w:rsidRDefault="00CD42E3" w:rsidP="00382421">
      <w:pPr>
        <w:spacing w:line="320" w:lineRule="exact"/>
        <w:ind w:left="1410" w:hanging="1410"/>
        <w:contextualSpacing/>
        <w:jc w:val="both"/>
        <w:rPr>
          <w:rFonts w:ascii="Futura Lt BT" w:hAnsi="Futura Lt BT"/>
          <w:b/>
        </w:rPr>
      </w:pPr>
      <w:r w:rsidRPr="00CD42E3">
        <w:rPr>
          <w:rFonts w:ascii="Futura Lt BT" w:hAnsi="Futura Lt BT"/>
          <w:b/>
        </w:rPr>
        <w:t xml:space="preserve">ASUNTO: </w:t>
      </w:r>
      <w:r w:rsidRPr="00CD42E3">
        <w:rPr>
          <w:rFonts w:ascii="Futura Lt BT" w:hAnsi="Futura Lt BT"/>
          <w:b/>
        </w:rPr>
        <w:tab/>
        <w:t>Solicitud de inicio del procedimiento de Evaluación Ambiental Estratégica ordinaria del Plan Básico de Ordenación Municipal (PBOM) de</w:t>
      </w:r>
      <w:r w:rsidR="00893756">
        <w:rPr>
          <w:rFonts w:ascii="Futura Lt BT" w:hAnsi="Futura Lt BT"/>
          <w:b/>
        </w:rPr>
        <w:t xml:space="preserve"> </w:t>
      </w:r>
      <w:r w:rsidR="00D2210A">
        <w:rPr>
          <w:rFonts w:ascii="Futura Lt BT" w:hAnsi="Futura Lt BT"/>
          <w:b/>
        </w:rPr>
        <w:t>Pedrera</w:t>
      </w:r>
      <w:r w:rsidR="00893756">
        <w:rPr>
          <w:rFonts w:ascii="Futura Lt BT" w:hAnsi="Futura Lt BT"/>
          <w:b/>
        </w:rPr>
        <w:t>.</w:t>
      </w:r>
    </w:p>
    <w:p w:rsidR="00CD42E3" w:rsidRPr="00CD42E3" w:rsidRDefault="00CD42E3" w:rsidP="00382421">
      <w:pPr>
        <w:spacing w:line="320" w:lineRule="exact"/>
        <w:contextualSpacing/>
        <w:jc w:val="both"/>
        <w:rPr>
          <w:rFonts w:ascii="Futura Lt BT" w:hAnsi="Futura Lt BT"/>
        </w:rPr>
      </w:pPr>
    </w:p>
    <w:p w:rsidR="00CD42E3" w:rsidRDefault="00CD42E3" w:rsidP="00382421">
      <w:pPr>
        <w:spacing w:line="320" w:lineRule="exact"/>
        <w:contextualSpacing/>
        <w:jc w:val="both"/>
        <w:rPr>
          <w:rFonts w:ascii="Futura Lt BT" w:hAnsi="Futura Lt BT"/>
        </w:rPr>
      </w:pPr>
      <w:r>
        <w:rPr>
          <w:rFonts w:ascii="Futura Lt BT" w:hAnsi="Futura Lt BT"/>
        </w:rPr>
        <w:t xml:space="preserve">Por parte de este Ayuntamiento, mediante Resolución de Alcaldía de </w:t>
      </w:r>
      <w:r w:rsidRPr="002D31D5">
        <w:rPr>
          <w:rFonts w:ascii="Futura Lt BT" w:hAnsi="Futura Lt BT"/>
          <w:color w:val="FF0000"/>
        </w:rPr>
        <w:t>XX-XX-202</w:t>
      </w:r>
      <w:r w:rsidR="00D2210A">
        <w:rPr>
          <w:rFonts w:ascii="Futura Lt BT" w:hAnsi="Futura Lt BT"/>
          <w:color w:val="FF0000"/>
        </w:rPr>
        <w:t>6</w:t>
      </w:r>
      <w:r>
        <w:rPr>
          <w:rFonts w:ascii="Futura Lt BT" w:hAnsi="Futura Lt BT"/>
        </w:rPr>
        <w:t xml:space="preserve">, a la vista que el estado de elaboración del Plan Básico de Ordenación Municipal (PBOM) de </w:t>
      </w:r>
      <w:r w:rsidR="00D2210A" w:rsidRPr="00D2210A">
        <w:rPr>
          <w:rFonts w:ascii="Futura Lt BT" w:hAnsi="Futura Lt BT"/>
        </w:rPr>
        <w:t>Pedrera</w:t>
      </w:r>
      <w:r w:rsidRPr="00D2210A">
        <w:rPr>
          <w:rFonts w:ascii="Futura Lt BT" w:hAnsi="Futura Lt BT"/>
        </w:rPr>
        <w:t>,</w:t>
      </w:r>
      <w:r>
        <w:rPr>
          <w:rFonts w:ascii="Futura Lt BT" w:hAnsi="Futura Lt BT"/>
        </w:rPr>
        <w:t xml:space="preserve"> ha alcanzado la fase de Avance</w:t>
      </w:r>
      <w:r w:rsidR="002D31D5">
        <w:rPr>
          <w:rFonts w:ascii="Futura Lt BT" w:hAnsi="Futura Lt BT"/>
        </w:rPr>
        <w:t>;</w:t>
      </w:r>
      <w:r>
        <w:rPr>
          <w:rFonts w:ascii="Futura Lt BT" w:hAnsi="Futura Lt BT"/>
        </w:rPr>
        <w:t xml:space="preserve"> el mismo</w:t>
      </w:r>
      <w:r w:rsidR="002D31D5">
        <w:rPr>
          <w:rFonts w:ascii="Futura Lt BT" w:hAnsi="Futura Lt BT"/>
        </w:rPr>
        <w:t xml:space="preserve">, junto con el Documento Inicial Estratégico, </w:t>
      </w:r>
      <w:r>
        <w:rPr>
          <w:rFonts w:ascii="Futura Lt BT" w:hAnsi="Futura Lt BT"/>
        </w:rPr>
        <w:t xml:space="preserve"> se ha sometido al trámite de </w:t>
      </w:r>
      <w:r w:rsidRPr="002D31D5">
        <w:rPr>
          <w:rFonts w:ascii="Futura Lt BT" w:hAnsi="Futura Lt BT"/>
          <w:b/>
          <w:i/>
        </w:rPr>
        <w:t>consulta pública</w:t>
      </w:r>
      <w:r>
        <w:rPr>
          <w:rFonts w:ascii="Futura Lt BT" w:hAnsi="Futura Lt BT"/>
        </w:rPr>
        <w:t xml:space="preserve"> del artículo 77 de la </w:t>
      </w:r>
      <w:r w:rsidRPr="002D31D5">
        <w:rPr>
          <w:rFonts w:ascii="Futura Lt BT" w:hAnsi="Futura Lt BT"/>
          <w:i/>
        </w:rPr>
        <w:t>Ley 7/2021, de 1 de diciembre, de impulso para la sostenibilidad del territorio de Andalucía</w:t>
      </w:r>
      <w:r w:rsidR="002D31D5">
        <w:rPr>
          <w:rFonts w:ascii="Futura Lt BT" w:hAnsi="Futura Lt BT"/>
        </w:rPr>
        <w:t xml:space="preserve"> (en lo sucesivo LISTA). </w:t>
      </w:r>
    </w:p>
    <w:p w:rsidR="00CD42E3" w:rsidRPr="00CD42E3" w:rsidRDefault="00CD42E3" w:rsidP="00382421">
      <w:pPr>
        <w:spacing w:line="320" w:lineRule="exact"/>
        <w:contextualSpacing/>
        <w:jc w:val="both"/>
        <w:rPr>
          <w:rFonts w:ascii="Futura Lt BT" w:hAnsi="Futura Lt BT"/>
        </w:rPr>
      </w:pPr>
    </w:p>
    <w:p w:rsidR="00CD42E3" w:rsidRPr="00CD42E3" w:rsidRDefault="002D31D5" w:rsidP="00382421">
      <w:pPr>
        <w:spacing w:line="320" w:lineRule="exact"/>
        <w:contextualSpacing/>
        <w:jc w:val="both"/>
        <w:rPr>
          <w:rFonts w:ascii="Futura Lt BT" w:hAnsi="Futura Lt BT"/>
        </w:rPr>
      </w:pPr>
      <w:r>
        <w:rPr>
          <w:rFonts w:ascii="Futura Lt BT" w:hAnsi="Futura Lt BT"/>
        </w:rPr>
        <w:t xml:space="preserve">De acuerdo con lo previsto en el artículo 77.1 citado de la LISTA, </w:t>
      </w:r>
      <w:r w:rsidRPr="002D31D5">
        <w:rPr>
          <w:rFonts w:ascii="Futura Lt BT" w:hAnsi="Futura Lt BT"/>
          <w:i/>
        </w:rPr>
        <w:t xml:space="preserve">“el Avance tendrá la consideración de </w:t>
      </w:r>
      <w:r w:rsidRPr="002D31D5">
        <w:rPr>
          <w:rFonts w:ascii="Futura Lt BT" w:hAnsi="Futura Lt BT"/>
          <w:b/>
          <w:i/>
        </w:rPr>
        <w:t>borrador del Plan</w:t>
      </w:r>
      <w:r w:rsidRPr="002D31D5">
        <w:rPr>
          <w:rFonts w:ascii="Futura Lt BT" w:hAnsi="Futura Lt BT"/>
          <w:i/>
        </w:rPr>
        <w:t xml:space="preserve">  a los efectos del procedimiento ambiental…”</w:t>
      </w:r>
    </w:p>
    <w:p w:rsidR="00CD42E3" w:rsidRDefault="00CD42E3" w:rsidP="00382421">
      <w:pPr>
        <w:spacing w:line="320" w:lineRule="exact"/>
        <w:contextualSpacing/>
        <w:jc w:val="both"/>
        <w:rPr>
          <w:rFonts w:ascii="Futura Lt BT" w:hAnsi="Futura Lt BT"/>
        </w:rPr>
      </w:pPr>
    </w:p>
    <w:p w:rsidR="002D31D5" w:rsidRDefault="002D31D5" w:rsidP="00382421">
      <w:pPr>
        <w:spacing w:line="320" w:lineRule="exact"/>
        <w:contextualSpacing/>
        <w:jc w:val="both"/>
        <w:rPr>
          <w:rFonts w:ascii="Futura Lt BT" w:hAnsi="Futura Lt BT"/>
        </w:rPr>
      </w:pPr>
      <w:r>
        <w:rPr>
          <w:rFonts w:ascii="Futura Lt BT" w:hAnsi="Futura Lt BT"/>
        </w:rPr>
        <w:t xml:space="preserve">De acuerdo con lo previsto en los artículo 36  y 40.1 de la </w:t>
      </w:r>
      <w:r w:rsidRPr="002D31D5">
        <w:rPr>
          <w:rFonts w:ascii="Futura Lt BT" w:hAnsi="Futura Lt BT"/>
          <w:i/>
        </w:rPr>
        <w:t>Ley 7/2007, de 9 de julio, de Gestión Integrada de la Calidad Ambiental</w:t>
      </w:r>
      <w:r>
        <w:rPr>
          <w:rFonts w:ascii="Futura Lt BT" w:hAnsi="Futura Lt BT"/>
        </w:rPr>
        <w:t xml:space="preserve"> (en lo sucesivo LGICA), el instrumento urbanístico de PBOM está sometido a </w:t>
      </w:r>
      <w:r w:rsidR="00B9703E" w:rsidRPr="00B9703E">
        <w:rPr>
          <w:rFonts w:ascii="Futura Lt BT" w:hAnsi="Futura Lt BT"/>
          <w:i/>
        </w:rPr>
        <w:t>Evaluación Ambiental Estratégica</w:t>
      </w:r>
      <w:r w:rsidR="00B9703E">
        <w:rPr>
          <w:rFonts w:ascii="Futura Lt BT" w:hAnsi="Futura Lt BT"/>
        </w:rPr>
        <w:t xml:space="preserve"> en la modalidad </w:t>
      </w:r>
      <w:r w:rsidR="00B9703E" w:rsidRPr="00B9703E">
        <w:rPr>
          <w:rFonts w:ascii="Futura Lt BT" w:hAnsi="Futura Lt BT"/>
          <w:i/>
        </w:rPr>
        <w:t>“ordinaria”.</w:t>
      </w:r>
    </w:p>
    <w:p w:rsidR="00B9703E" w:rsidRDefault="00B9703E" w:rsidP="00382421">
      <w:pPr>
        <w:spacing w:line="320" w:lineRule="exact"/>
        <w:contextualSpacing/>
        <w:jc w:val="both"/>
        <w:rPr>
          <w:rFonts w:ascii="Futura Lt BT" w:hAnsi="Futura Lt BT"/>
        </w:rPr>
      </w:pPr>
    </w:p>
    <w:p w:rsidR="00B9703E" w:rsidRDefault="00B9703E" w:rsidP="00382421">
      <w:pPr>
        <w:spacing w:line="320" w:lineRule="exact"/>
        <w:contextualSpacing/>
        <w:jc w:val="both"/>
        <w:rPr>
          <w:rFonts w:ascii="Futura Lt BT" w:hAnsi="Futura Lt BT"/>
        </w:rPr>
      </w:pPr>
      <w:r>
        <w:rPr>
          <w:rFonts w:ascii="Futura Lt BT" w:hAnsi="Futura Lt BT"/>
        </w:rPr>
        <w:t xml:space="preserve">Por lo tanto, según el artículo 38.1 de la LGICA, lo que procede en este momento es que el Ayuntamiento de </w:t>
      </w:r>
      <w:r w:rsidR="00D2210A">
        <w:rPr>
          <w:rFonts w:ascii="Futura Lt BT" w:hAnsi="Futura Lt BT"/>
        </w:rPr>
        <w:t>Pedrera</w:t>
      </w:r>
      <w:r>
        <w:rPr>
          <w:rFonts w:ascii="Futura Lt BT" w:hAnsi="Futura Lt BT"/>
        </w:rPr>
        <w:t>, como promotor del PBOM, presente ante el órgano ambiental, la solicitud de inicio de la evaluación ambiental estratégica ordinaria, acompañada del Avance-Borrador del PBOM y del Documento Inicial Estratégico, con los contenidos que se especifican en el citado artículo 38.1.</w:t>
      </w:r>
    </w:p>
    <w:p w:rsidR="00B9703E" w:rsidRDefault="00B9703E" w:rsidP="00382421">
      <w:pPr>
        <w:spacing w:line="320" w:lineRule="exact"/>
        <w:contextualSpacing/>
        <w:jc w:val="both"/>
        <w:rPr>
          <w:rFonts w:ascii="Futura Lt BT" w:hAnsi="Futura Lt BT"/>
        </w:rPr>
      </w:pPr>
    </w:p>
    <w:p w:rsidR="001850CB" w:rsidRDefault="00B9703E" w:rsidP="00382421">
      <w:pPr>
        <w:spacing w:line="320" w:lineRule="exact"/>
        <w:contextualSpacing/>
        <w:jc w:val="both"/>
        <w:rPr>
          <w:rFonts w:ascii="Futura Lt BT" w:hAnsi="Futura Lt BT"/>
        </w:rPr>
      </w:pPr>
      <w:r>
        <w:rPr>
          <w:rFonts w:ascii="Futura Lt BT" w:hAnsi="Futura Lt BT"/>
        </w:rPr>
        <w:t xml:space="preserve">Según la tramitación reglada que establece el artículo 38.2 de la LGICA, </w:t>
      </w:r>
      <w:r w:rsidR="001850CB">
        <w:rPr>
          <w:rFonts w:ascii="Futura Lt BT" w:hAnsi="Futura Lt BT"/>
        </w:rPr>
        <w:t xml:space="preserve">una vez admitida a trámite la solicitud, </w:t>
      </w:r>
      <w:r w:rsidR="001850CB" w:rsidRPr="001850CB">
        <w:rPr>
          <w:rFonts w:ascii="Futura Lt BT" w:hAnsi="Futura Lt BT"/>
          <w:i/>
        </w:rPr>
        <w:t>“el órgano ambiental someterá el borrador del plan o programa y el documento inicial estratégico a consultas de las administraciones pública</w:t>
      </w:r>
      <w:r w:rsidR="00053F0A">
        <w:rPr>
          <w:rFonts w:ascii="Futura Lt BT" w:hAnsi="Futura Lt BT"/>
          <w:i/>
        </w:rPr>
        <w:t>s</w:t>
      </w:r>
      <w:r w:rsidR="001850CB" w:rsidRPr="001850CB">
        <w:rPr>
          <w:rFonts w:ascii="Futura Lt BT" w:hAnsi="Futura Lt BT"/>
          <w:i/>
        </w:rPr>
        <w:t xml:space="preserve"> afectadas y de las personas interesadas, que se pronunciarán en el plazo de </w:t>
      </w:r>
      <w:r w:rsidR="001850CB" w:rsidRPr="001850CB">
        <w:rPr>
          <w:rFonts w:ascii="Futura Lt BT" w:hAnsi="Futura Lt BT"/>
          <w:i/>
          <w:u w:val="single"/>
        </w:rPr>
        <w:t>cuarenta y cinco días hábiles</w:t>
      </w:r>
      <w:r w:rsidR="001850CB" w:rsidRPr="001850CB">
        <w:rPr>
          <w:rFonts w:ascii="Futura Lt BT" w:hAnsi="Futura Lt BT"/>
          <w:i/>
        </w:rPr>
        <w:t xml:space="preserve"> desde su recepción”.</w:t>
      </w:r>
      <w:r w:rsidR="001850CB">
        <w:rPr>
          <w:rFonts w:ascii="Futura Lt BT" w:hAnsi="Futura Lt BT"/>
        </w:rPr>
        <w:t xml:space="preserve"> </w:t>
      </w:r>
    </w:p>
    <w:p w:rsidR="001850CB" w:rsidRDefault="001850CB" w:rsidP="00382421">
      <w:pPr>
        <w:spacing w:line="320" w:lineRule="exact"/>
        <w:contextualSpacing/>
        <w:jc w:val="both"/>
        <w:rPr>
          <w:rFonts w:ascii="Futura Lt BT" w:hAnsi="Futura Lt BT"/>
        </w:rPr>
      </w:pPr>
    </w:p>
    <w:p w:rsidR="001850CB" w:rsidRDefault="001850CB" w:rsidP="00382421">
      <w:pPr>
        <w:spacing w:line="320" w:lineRule="exact"/>
        <w:contextualSpacing/>
        <w:jc w:val="both"/>
        <w:rPr>
          <w:rFonts w:ascii="Futura Lt BT" w:hAnsi="Futura Lt BT"/>
        </w:rPr>
      </w:pPr>
      <w:r>
        <w:rPr>
          <w:rFonts w:ascii="Futura Lt BT" w:hAnsi="Futura Lt BT"/>
        </w:rPr>
        <w:t xml:space="preserve">A continuación el citado artículo 38.2 establece que </w:t>
      </w:r>
      <w:r w:rsidRPr="001850CB">
        <w:rPr>
          <w:rFonts w:ascii="Futura Lt BT" w:hAnsi="Futura Lt BT"/>
          <w:i/>
        </w:rPr>
        <w:t xml:space="preserve">“Concluido el plazo de consultas, el órgano ambiental </w:t>
      </w:r>
      <w:r w:rsidRPr="00053F0A">
        <w:rPr>
          <w:rFonts w:ascii="Futura Lt BT" w:hAnsi="Futura Lt BT"/>
          <w:b/>
          <w:i/>
        </w:rPr>
        <w:t xml:space="preserve">elaborará y remitirá al órgano sustantivo y al promotor el documento de </w:t>
      </w:r>
      <w:r w:rsidRPr="00053F0A">
        <w:rPr>
          <w:rFonts w:ascii="Futura Lt BT" w:hAnsi="Futura Lt BT"/>
          <w:b/>
          <w:i/>
        </w:rPr>
        <w:lastRenderedPageBreak/>
        <w:t>alcance del estudio ambiental estratégico</w:t>
      </w:r>
      <w:r w:rsidRPr="001850CB">
        <w:rPr>
          <w:rFonts w:ascii="Futura Lt BT" w:hAnsi="Futura Lt BT"/>
          <w:i/>
        </w:rPr>
        <w:t xml:space="preserve">, junto con las contestaciones recibidas en las consultas. Para ello dispondrá de un </w:t>
      </w:r>
      <w:r w:rsidRPr="001850CB">
        <w:rPr>
          <w:rFonts w:ascii="Futura Lt BT" w:hAnsi="Futura Lt BT"/>
          <w:b/>
          <w:i/>
        </w:rPr>
        <w:t>plazo máximo de tres meses</w:t>
      </w:r>
      <w:r w:rsidRPr="001850CB">
        <w:rPr>
          <w:rFonts w:ascii="Futura Lt BT" w:hAnsi="Futura Lt BT"/>
          <w:i/>
        </w:rPr>
        <w:t>, contados desde la recepción de la solicitud de inicio…”</w:t>
      </w:r>
    </w:p>
    <w:p w:rsidR="001850CB" w:rsidRDefault="001850CB" w:rsidP="00382421">
      <w:pPr>
        <w:spacing w:line="320" w:lineRule="exact"/>
        <w:contextualSpacing/>
        <w:jc w:val="both"/>
        <w:rPr>
          <w:rFonts w:ascii="Futura Lt BT" w:hAnsi="Futura Lt BT"/>
        </w:rPr>
      </w:pPr>
    </w:p>
    <w:p w:rsidR="001850CB" w:rsidRDefault="001850CB" w:rsidP="00382421">
      <w:pPr>
        <w:spacing w:line="320" w:lineRule="exact"/>
        <w:contextualSpacing/>
        <w:jc w:val="both"/>
        <w:rPr>
          <w:rFonts w:ascii="Futura Lt BT" w:hAnsi="Futura Lt BT"/>
        </w:rPr>
      </w:pPr>
      <w:r>
        <w:rPr>
          <w:rFonts w:ascii="Futura Lt BT" w:hAnsi="Futura Lt BT"/>
        </w:rPr>
        <w:t xml:space="preserve">Desde este Ayuntamiento, en coherencia con las finalidades y </w:t>
      </w:r>
      <w:r w:rsidR="001A472F">
        <w:rPr>
          <w:rFonts w:ascii="Futura Lt BT" w:hAnsi="Futura Lt BT"/>
        </w:rPr>
        <w:t>objetivos</w:t>
      </w:r>
      <w:r>
        <w:rPr>
          <w:rFonts w:ascii="Futura Lt BT" w:hAnsi="Futura Lt BT"/>
        </w:rPr>
        <w:t xml:space="preserve"> de la LISTA, se tiene el objetivo</w:t>
      </w:r>
      <w:r w:rsidR="00053F0A">
        <w:rPr>
          <w:rFonts w:ascii="Futura Lt BT" w:hAnsi="Futura Lt BT"/>
        </w:rPr>
        <w:t xml:space="preserve"> de agilizar la aprobación del PBOM, objetivo</w:t>
      </w:r>
      <w:r>
        <w:rPr>
          <w:rFonts w:ascii="Futura Lt BT" w:hAnsi="Futura Lt BT"/>
        </w:rPr>
        <w:t xml:space="preserve"> que esperamos </w:t>
      </w:r>
      <w:r w:rsidR="00053F0A">
        <w:rPr>
          <w:rFonts w:ascii="Futura Lt BT" w:hAnsi="Futura Lt BT"/>
        </w:rPr>
        <w:t xml:space="preserve">sea </w:t>
      </w:r>
      <w:r>
        <w:rPr>
          <w:rFonts w:ascii="Futura Lt BT" w:hAnsi="Futura Lt BT"/>
        </w:rPr>
        <w:t xml:space="preserve">compartido </w:t>
      </w:r>
      <w:r w:rsidR="00053F0A">
        <w:rPr>
          <w:rFonts w:ascii="Futura Lt BT" w:hAnsi="Futura Lt BT"/>
        </w:rPr>
        <w:t>por</w:t>
      </w:r>
      <w:r>
        <w:rPr>
          <w:rFonts w:ascii="Futura Lt BT" w:hAnsi="Futura Lt BT"/>
        </w:rPr>
        <w:t xml:space="preserve"> la Junta de Andalucía</w:t>
      </w:r>
      <w:r w:rsidR="001A472F">
        <w:rPr>
          <w:rFonts w:ascii="Futura Lt BT" w:hAnsi="Futura Lt BT"/>
        </w:rPr>
        <w:t xml:space="preserve"> </w:t>
      </w:r>
      <w:r w:rsidR="00053F0A">
        <w:rPr>
          <w:rFonts w:ascii="Futura Lt BT" w:hAnsi="Futura Lt BT"/>
        </w:rPr>
        <w:t>según</w:t>
      </w:r>
      <w:r w:rsidR="001A472F">
        <w:rPr>
          <w:rFonts w:ascii="Futura Lt BT" w:hAnsi="Futura Lt BT"/>
        </w:rPr>
        <w:t xml:space="preserve"> consta en el apartado I.2 de la Exposición de Motivos de la LISTA de </w:t>
      </w:r>
      <w:r w:rsidR="001A472F" w:rsidRPr="001A472F">
        <w:rPr>
          <w:rFonts w:ascii="Futura Lt BT" w:hAnsi="Futura Lt BT"/>
          <w:i/>
        </w:rPr>
        <w:t xml:space="preserve">“configurar una norma sencilla, actualizada, sistematizada y coherente con la normativa sectorial que permita la </w:t>
      </w:r>
      <w:r w:rsidR="001A472F" w:rsidRPr="001A472F">
        <w:rPr>
          <w:rFonts w:ascii="Futura Lt BT" w:hAnsi="Futura Lt BT"/>
          <w:b/>
          <w:i/>
        </w:rPr>
        <w:t>agilización del proceso de tramitación</w:t>
      </w:r>
      <w:r w:rsidR="001A472F" w:rsidRPr="001A472F">
        <w:rPr>
          <w:rFonts w:ascii="Futura Lt BT" w:hAnsi="Futura Lt BT"/>
          <w:i/>
        </w:rPr>
        <w:t>, la aprobación de los instrumentos de ordenación y la implantación de actividades económicas</w:t>
      </w:r>
      <w:r w:rsidR="001A472F">
        <w:rPr>
          <w:rFonts w:ascii="Futura Lt BT" w:hAnsi="Futura Lt BT"/>
          <w:i/>
        </w:rPr>
        <w:t xml:space="preserve">. Esta nueva norma nace con el firme propósito de </w:t>
      </w:r>
      <w:r w:rsidR="001A472F" w:rsidRPr="001A472F">
        <w:rPr>
          <w:rFonts w:ascii="Futura Lt BT" w:hAnsi="Futura Lt BT"/>
          <w:b/>
          <w:i/>
        </w:rPr>
        <w:t>acortar de manera substancial los plazos de tramitación</w:t>
      </w:r>
      <w:r w:rsidR="001A472F">
        <w:rPr>
          <w:rFonts w:ascii="Futura Lt BT" w:hAnsi="Futura Lt BT"/>
          <w:i/>
        </w:rPr>
        <w:t>…</w:t>
      </w:r>
      <w:r w:rsidR="001A472F" w:rsidRPr="001A472F">
        <w:rPr>
          <w:rFonts w:ascii="Futura Lt BT" w:hAnsi="Futura Lt BT"/>
          <w:i/>
        </w:rPr>
        <w:t>”</w:t>
      </w:r>
      <w:r w:rsidR="001A472F">
        <w:rPr>
          <w:rFonts w:ascii="Futura Lt BT" w:hAnsi="Futura Lt BT"/>
        </w:rPr>
        <w:t xml:space="preserve">. </w:t>
      </w:r>
    </w:p>
    <w:p w:rsidR="001A472F" w:rsidRDefault="001A472F" w:rsidP="00382421">
      <w:pPr>
        <w:spacing w:line="320" w:lineRule="exact"/>
        <w:contextualSpacing/>
        <w:jc w:val="both"/>
        <w:rPr>
          <w:rFonts w:ascii="Futura Lt BT" w:hAnsi="Futura Lt BT"/>
        </w:rPr>
      </w:pPr>
    </w:p>
    <w:p w:rsidR="001A472F" w:rsidRDefault="001A472F" w:rsidP="00382421">
      <w:pPr>
        <w:pStyle w:val="Sangra2detindependiente"/>
        <w:spacing w:line="320" w:lineRule="exact"/>
        <w:ind w:left="0" w:firstLine="0"/>
        <w:contextualSpacing/>
        <w:jc w:val="both"/>
        <w:rPr>
          <w:rFonts w:ascii="Futura Lt BT" w:hAnsi="Futura Lt BT"/>
        </w:rPr>
      </w:pPr>
      <w:r w:rsidRPr="003F15C3">
        <w:rPr>
          <w:rFonts w:ascii="Futura Lt BT" w:hAnsi="Futura Lt BT"/>
        </w:rPr>
        <w:t xml:space="preserve">Sería interminable enumerar aquí la multitud de iniciativas por parte del Gobierno de Andalucía en los últimos años </w:t>
      </w:r>
      <w:proofErr w:type="gramStart"/>
      <w:r w:rsidRPr="003F15C3">
        <w:rPr>
          <w:rFonts w:ascii="Futura Lt BT" w:hAnsi="Futura Lt BT"/>
        </w:rPr>
        <w:t>dirigidas a la mejora y simplificación de la regulación para el fomento de la actividad productiva en Andalucía, iniciativas</w:t>
      </w:r>
      <w:proofErr w:type="gramEnd"/>
      <w:r w:rsidRPr="003F15C3">
        <w:rPr>
          <w:rFonts w:ascii="Futura Lt BT" w:hAnsi="Futura Lt BT"/>
        </w:rPr>
        <w:t xml:space="preserve"> en las que la simplificación y agilización de las tramitaciones de expedientes urbanísticos es una pieza fundamental. Nos remitimos por ejemplo, entre otros, al </w:t>
      </w:r>
      <w:r w:rsidRPr="003F15C3">
        <w:rPr>
          <w:rFonts w:ascii="Futura Lt BT" w:hAnsi="Futura Lt BT"/>
          <w:i/>
        </w:rPr>
        <w:t>Decreto-ley 2/2020, de 9 de marzo,</w:t>
      </w:r>
      <w:r w:rsidRPr="003F15C3">
        <w:rPr>
          <w:rFonts w:ascii="Futura Lt BT" w:hAnsi="Futura Lt BT"/>
        </w:rPr>
        <w:t xml:space="preserve"> el </w:t>
      </w:r>
      <w:r w:rsidRPr="003F15C3">
        <w:rPr>
          <w:rFonts w:ascii="Futura Lt BT" w:hAnsi="Futura Lt BT"/>
          <w:i/>
        </w:rPr>
        <w:t>Decreto-ley 3/2021, de 16 de febrero</w:t>
      </w:r>
      <w:r w:rsidRPr="003F15C3">
        <w:rPr>
          <w:rFonts w:ascii="Futura Lt BT" w:hAnsi="Futura Lt BT"/>
        </w:rPr>
        <w:t xml:space="preserve">, y el </w:t>
      </w:r>
      <w:r w:rsidRPr="003F15C3">
        <w:rPr>
          <w:rFonts w:ascii="Futura Lt BT" w:hAnsi="Futura Lt BT"/>
          <w:i/>
        </w:rPr>
        <w:t>Decreto-ley 26/2021, de 14 de diciembre</w:t>
      </w:r>
      <w:r w:rsidRPr="003F15C3">
        <w:rPr>
          <w:rFonts w:ascii="Futura Lt BT" w:hAnsi="Futura Lt BT"/>
        </w:rPr>
        <w:t xml:space="preserve">. La última hace unos </w:t>
      </w:r>
      <w:r>
        <w:rPr>
          <w:rFonts w:ascii="Futura Lt BT" w:hAnsi="Futura Lt BT"/>
        </w:rPr>
        <w:t>muy pocos</w:t>
      </w:r>
      <w:r w:rsidRPr="003F15C3">
        <w:rPr>
          <w:rFonts w:ascii="Futura Lt BT" w:hAnsi="Futura Lt BT"/>
        </w:rPr>
        <w:t xml:space="preserve"> meses con la propuesta difundida de ANDALUCÍA SIMPLIFICA, materializada mediante el </w:t>
      </w:r>
      <w:r w:rsidRPr="003F15C3">
        <w:rPr>
          <w:rFonts w:ascii="Futura Lt BT" w:hAnsi="Futura Lt BT"/>
          <w:i/>
        </w:rPr>
        <w:t>Decreto-ley 3/2024, de 6 de febrero</w:t>
      </w:r>
      <w:r w:rsidRPr="003F15C3">
        <w:rPr>
          <w:rFonts w:ascii="Futura Lt BT" w:hAnsi="Futura Lt BT"/>
        </w:rPr>
        <w:t xml:space="preserve">. </w:t>
      </w:r>
    </w:p>
    <w:p w:rsidR="001A472F" w:rsidRDefault="001A472F" w:rsidP="00382421">
      <w:pPr>
        <w:spacing w:line="320" w:lineRule="exact"/>
        <w:contextualSpacing/>
        <w:jc w:val="both"/>
        <w:rPr>
          <w:rFonts w:ascii="Futura Lt BT" w:hAnsi="Futura Lt BT"/>
        </w:rPr>
      </w:pPr>
    </w:p>
    <w:p w:rsidR="001850CB" w:rsidRDefault="000F009C" w:rsidP="00382421">
      <w:pPr>
        <w:spacing w:line="320" w:lineRule="exact"/>
        <w:contextualSpacing/>
        <w:jc w:val="both"/>
        <w:rPr>
          <w:rFonts w:ascii="Futura Lt BT" w:hAnsi="Futura Lt BT"/>
        </w:rPr>
      </w:pPr>
      <w:r>
        <w:rPr>
          <w:rFonts w:ascii="Futura Lt BT" w:hAnsi="Futura Lt BT"/>
        </w:rPr>
        <w:t xml:space="preserve">En orden a coadyuvar </w:t>
      </w:r>
      <w:r w:rsidR="00CC07AD">
        <w:rPr>
          <w:rFonts w:ascii="Futura Lt BT" w:hAnsi="Futura Lt BT"/>
        </w:rPr>
        <w:t>y cooperar con</w:t>
      </w:r>
      <w:r>
        <w:rPr>
          <w:rFonts w:ascii="Futura Lt BT" w:hAnsi="Futura Lt BT"/>
        </w:rPr>
        <w:t xml:space="preserve"> dicha voluntad </w:t>
      </w:r>
      <w:proofErr w:type="spellStart"/>
      <w:r w:rsidRPr="008F1CA3">
        <w:rPr>
          <w:rFonts w:ascii="Futura Lt BT" w:hAnsi="Futura Lt BT"/>
          <w:b/>
          <w:i/>
        </w:rPr>
        <w:t>agilizadora</w:t>
      </w:r>
      <w:proofErr w:type="spellEnd"/>
      <w:r w:rsidRPr="008F1CA3">
        <w:rPr>
          <w:rFonts w:ascii="Futura Lt BT" w:hAnsi="Futura Lt BT"/>
          <w:b/>
          <w:i/>
        </w:rPr>
        <w:t xml:space="preserve"> y simplificadora</w:t>
      </w:r>
      <w:r>
        <w:rPr>
          <w:rFonts w:ascii="Futura Lt BT" w:hAnsi="Futura Lt BT"/>
        </w:rPr>
        <w:t xml:space="preserve"> de procedimientos </w:t>
      </w:r>
      <w:r w:rsidR="008F1CA3">
        <w:rPr>
          <w:rFonts w:ascii="Futura Lt BT" w:hAnsi="Futura Lt BT"/>
        </w:rPr>
        <w:t>de la</w:t>
      </w:r>
      <w:r>
        <w:rPr>
          <w:rFonts w:ascii="Futura Lt BT" w:hAnsi="Futura Lt BT"/>
        </w:rPr>
        <w:t xml:space="preserve"> Junta de Andalucía, desde este Ayuntamiento, en base a lo dispuesto en la normativa </w:t>
      </w:r>
      <w:r w:rsidR="00053F0A">
        <w:rPr>
          <w:rFonts w:ascii="Futura Lt BT" w:hAnsi="Futura Lt BT"/>
        </w:rPr>
        <w:t xml:space="preserve">ambiental </w:t>
      </w:r>
      <w:r>
        <w:rPr>
          <w:rFonts w:ascii="Futura Lt BT" w:hAnsi="Futura Lt BT"/>
        </w:rPr>
        <w:t xml:space="preserve">básica estatal constituida por la </w:t>
      </w:r>
      <w:r w:rsidRPr="000F009C">
        <w:rPr>
          <w:rFonts w:ascii="Futura Lt BT" w:hAnsi="Futura Lt BT"/>
          <w:i/>
        </w:rPr>
        <w:t>Ley 21/2013, de 9 de diciembre, de evaluación ambiental</w:t>
      </w:r>
      <w:r>
        <w:rPr>
          <w:rFonts w:ascii="Futura Lt BT" w:hAnsi="Futura Lt BT"/>
          <w:i/>
        </w:rPr>
        <w:t xml:space="preserve"> </w:t>
      </w:r>
      <w:r>
        <w:rPr>
          <w:rFonts w:ascii="Futura Lt BT" w:hAnsi="Futura Lt BT"/>
        </w:rPr>
        <w:t xml:space="preserve">(en lo sucesivo LEA), se realizan las siguientes propuestas </w:t>
      </w:r>
      <w:proofErr w:type="spellStart"/>
      <w:r>
        <w:rPr>
          <w:rFonts w:ascii="Futura Lt BT" w:hAnsi="Futura Lt BT"/>
        </w:rPr>
        <w:t>agilizadoras</w:t>
      </w:r>
      <w:proofErr w:type="spellEnd"/>
      <w:r>
        <w:rPr>
          <w:rFonts w:ascii="Futura Lt BT" w:hAnsi="Futura Lt BT"/>
        </w:rPr>
        <w:t xml:space="preserve"> adicionales</w:t>
      </w:r>
      <w:r w:rsidR="00B22466">
        <w:rPr>
          <w:rFonts w:ascii="Futura Lt BT" w:hAnsi="Futura Lt BT"/>
        </w:rPr>
        <w:t xml:space="preserve">, en orden a facilitar a ese Órgano Ambiental la emisión del documento de alcance del </w:t>
      </w:r>
      <w:proofErr w:type="spellStart"/>
      <w:r w:rsidR="00B22466">
        <w:rPr>
          <w:rFonts w:ascii="Futura Lt BT" w:hAnsi="Futura Lt BT"/>
        </w:rPr>
        <w:t>EsAE</w:t>
      </w:r>
      <w:proofErr w:type="spellEnd"/>
      <w:r w:rsidR="00B22466">
        <w:rPr>
          <w:rFonts w:ascii="Futura Lt BT" w:hAnsi="Futura Lt BT"/>
        </w:rPr>
        <w:t xml:space="preserve"> en el plazo máximo de 3 meses de que disponen</w:t>
      </w:r>
      <w:r w:rsidR="00053F0A">
        <w:rPr>
          <w:rFonts w:ascii="Futura Lt BT" w:hAnsi="Futura Lt BT"/>
        </w:rPr>
        <w:t xml:space="preserve"> para ello</w:t>
      </w:r>
      <w:r>
        <w:rPr>
          <w:rFonts w:ascii="Futura Lt BT" w:hAnsi="Futura Lt BT"/>
        </w:rPr>
        <w:t>:</w:t>
      </w:r>
    </w:p>
    <w:p w:rsidR="000F009C" w:rsidRDefault="000F009C" w:rsidP="00382421">
      <w:pPr>
        <w:spacing w:line="320" w:lineRule="exact"/>
        <w:contextualSpacing/>
        <w:jc w:val="both"/>
        <w:rPr>
          <w:rFonts w:ascii="Futura Lt BT" w:hAnsi="Futura Lt BT"/>
        </w:rPr>
      </w:pPr>
    </w:p>
    <w:p w:rsidR="000F009C" w:rsidRDefault="000F009C" w:rsidP="00382421">
      <w:pPr>
        <w:spacing w:line="320" w:lineRule="exact"/>
        <w:ind w:left="708"/>
        <w:contextualSpacing/>
        <w:jc w:val="both"/>
        <w:rPr>
          <w:rFonts w:ascii="Futura Lt BT" w:hAnsi="Futura Lt BT"/>
        </w:rPr>
      </w:pPr>
      <w:r>
        <w:rPr>
          <w:rFonts w:ascii="Futura Lt BT" w:hAnsi="Futura Lt BT"/>
        </w:rPr>
        <w:t xml:space="preserve">-Puesto que en este caso en nuestro Ayuntamiento </w:t>
      </w:r>
      <w:r w:rsidR="00B22466">
        <w:rPr>
          <w:rFonts w:ascii="Futura Lt BT" w:hAnsi="Futura Lt BT"/>
        </w:rPr>
        <w:t>confluyen la condición de, a</w:t>
      </w:r>
      <w:r>
        <w:rPr>
          <w:rFonts w:ascii="Futura Lt BT" w:hAnsi="Futura Lt BT"/>
        </w:rPr>
        <w:t xml:space="preserve">parte de </w:t>
      </w:r>
      <w:r w:rsidRPr="00B22466">
        <w:rPr>
          <w:rFonts w:ascii="Futura Lt BT" w:hAnsi="Futura Lt BT"/>
          <w:i/>
        </w:rPr>
        <w:t>órgano sustantivo</w:t>
      </w:r>
      <w:r>
        <w:rPr>
          <w:rFonts w:ascii="Futura Lt BT" w:hAnsi="Futura Lt BT"/>
        </w:rPr>
        <w:t xml:space="preserve">, también </w:t>
      </w:r>
      <w:r w:rsidR="00B22466">
        <w:rPr>
          <w:rFonts w:ascii="Futura Lt BT" w:hAnsi="Futura Lt BT"/>
        </w:rPr>
        <w:t xml:space="preserve">de </w:t>
      </w:r>
      <w:r w:rsidRPr="00B22466">
        <w:rPr>
          <w:rFonts w:ascii="Futura Lt BT" w:hAnsi="Futura Lt BT"/>
          <w:i/>
        </w:rPr>
        <w:t>promotor</w:t>
      </w:r>
      <w:r w:rsidR="00B22466">
        <w:rPr>
          <w:rFonts w:ascii="Futura Lt BT" w:hAnsi="Futura Lt BT"/>
        </w:rPr>
        <w:t xml:space="preserve"> del PBOM, desde nuestros Servicios Municipales, </w:t>
      </w:r>
      <w:r w:rsidR="00382421">
        <w:rPr>
          <w:rFonts w:ascii="Futura Lt BT" w:hAnsi="Futura Lt BT"/>
        </w:rPr>
        <w:t xml:space="preserve">de acuerdo con lo dispuesto en el artículo 18.2 de la LEA, </w:t>
      </w:r>
      <w:r w:rsidR="00B22466">
        <w:rPr>
          <w:rFonts w:ascii="Futura Lt BT" w:hAnsi="Futura Lt BT"/>
        </w:rPr>
        <w:t xml:space="preserve">ya se ha realizado la comprobación de que tanto el Avance del PBOM como el Documento Inicial Estratégico evalúan los aspectos que se especifican en el artículo 38.2 de la LGICA. Por lo tanto, esta comprobación previa ya realizada, puede facilitar al Órgano ambiental proceder de inmediato a la </w:t>
      </w:r>
      <w:r w:rsidR="00B22466" w:rsidRPr="00B22466">
        <w:rPr>
          <w:rFonts w:ascii="Futura Lt BT" w:hAnsi="Futura Lt BT"/>
          <w:i/>
        </w:rPr>
        <w:t>“admisión a trámite de la solicitud”</w:t>
      </w:r>
      <w:r w:rsidR="00B22466">
        <w:rPr>
          <w:rFonts w:ascii="Futura Lt BT" w:hAnsi="Futura Lt BT"/>
        </w:rPr>
        <w:t xml:space="preserve"> y a proceder a realizar el trámite de consultas a las administraciones y personas interesadas por plazo de 45 días hábiles.</w:t>
      </w:r>
    </w:p>
    <w:p w:rsidR="001A472F" w:rsidRDefault="001A472F" w:rsidP="00382421">
      <w:pPr>
        <w:spacing w:line="320" w:lineRule="exact"/>
        <w:contextualSpacing/>
        <w:jc w:val="both"/>
        <w:rPr>
          <w:rFonts w:ascii="Futura Lt BT" w:hAnsi="Futura Lt BT"/>
        </w:rPr>
      </w:pPr>
    </w:p>
    <w:p w:rsidR="005C4D83" w:rsidRDefault="00B22466" w:rsidP="00382421">
      <w:pPr>
        <w:spacing w:line="320" w:lineRule="exact"/>
        <w:ind w:left="708"/>
        <w:contextualSpacing/>
        <w:jc w:val="both"/>
        <w:rPr>
          <w:rFonts w:ascii="Futura Lt BT" w:hAnsi="Futura Lt BT"/>
        </w:rPr>
      </w:pPr>
      <w:r>
        <w:rPr>
          <w:rFonts w:ascii="Futura Lt BT" w:hAnsi="Futura Lt BT"/>
        </w:rPr>
        <w:t>-Respecto al trámite de consultas indicado en el párrafo anterior, es de especial interés municipal, recordarles lo dispuesto en el artículo 19.1 de la LEA</w:t>
      </w:r>
      <w:r w:rsidR="005C4D83">
        <w:rPr>
          <w:rFonts w:ascii="Futura Lt BT" w:hAnsi="Futura Lt BT"/>
        </w:rPr>
        <w:t xml:space="preserve">, que establece que transcurrido el plazo de 45 días hábiles fijado para que los organismos y personas consultadas sin que haya habido pronunciamiento por los </w:t>
      </w:r>
      <w:r w:rsidR="005C4D83">
        <w:rPr>
          <w:rFonts w:ascii="Futura Lt BT" w:hAnsi="Futura Lt BT"/>
        </w:rPr>
        <w:lastRenderedPageBreak/>
        <w:t xml:space="preserve">mismos </w:t>
      </w:r>
      <w:r w:rsidR="005C4D83" w:rsidRPr="005C4D83">
        <w:rPr>
          <w:rFonts w:ascii="Futura Lt BT" w:hAnsi="Futura Lt BT"/>
          <w:i/>
        </w:rPr>
        <w:t>“</w:t>
      </w:r>
      <w:r w:rsidR="005C4D83" w:rsidRPr="005C4D83">
        <w:rPr>
          <w:rFonts w:ascii="Futura Lt BT" w:hAnsi="Futura Lt BT"/>
          <w:b/>
          <w:i/>
          <w:u w:val="single"/>
        </w:rPr>
        <w:t>el procedimiento continuará</w:t>
      </w:r>
      <w:r w:rsidR="005C4D83" w:rsidRPr="005C4D83">
        <w:rPr>
          <w:rFonts w:ascii="Futura Lt BT" w:hAnsi="Futura Lt BT"/>
          <w:i/>
        </w:rPr>
        <w:t xml:space="preserve"> si el órgano ambiental cuenta con elementos de juicio suficientes para elaborar el documento de alcance del estudio ambiental estratégico. En este caso, no se tendrán en cuenta los pronunciamientos antes referidos que se reciban posteriormente”.</w:t>
      </w:r>
      <w:r w:rsidR="005C4D83">
        <w:rPr>
          <w:rFonts w:ascii="Futura Lt BT" w:hAnsi="Futura Lt BT"/>
        </w:rPr>
        <w:t xml:space="preserve">  En el caso de que el Órgano Ambiental considere que no tuviera los elementos de juicio suficientes, solicitamos que se argumente expresamente en el expediente la justificación jurídica de dicha insuficiencia de elementos de juicio y, de estar justificada, que por parte del Órgano Ambiental se proceda </w:t>
      </w:r>
      <w:r w:rsidR="00382421">
        <w:rPr>
          <w:rFonts w:ascii="Futura Lt BT" w:hAnsi="Futura Lt BT"/>
        </w:rPr>
        <w:t xml:space="preserve">de inmediato </w:t>
      </w:r>
      <w:r w:rsidR="005C4D83">
        <w:rPr>
          <w:rFonts w:ascii="Futura Lt BT" w:hAnsi="Futura Lt BT"/>
        </w:rPr>
        <w:t xml:space="preserve">según dispone el citado artículo 19.1 de la LEA y </w:t>
      </w:r>
      <w:r w:rsidR="005C4D83" w:rsidRPr="00382421">
        <w:rPr>
          <w:rFonts w:ascii="Futura Lt BT" w:hAnsi="Futura Lt BT"/>
          <w:i/>
        </w:rPr>
        <w:t>“requerirá personalmente al titular del órgano jerárquicamente superior de aquel que tendría que emitir el informe, para que, en el plazo de diez días hábiles, contados a partir de la recepción del requerimiento, ordene al órgano competente la entrega del correspondiente informe en el plazo de diez días hábiles, sin perjuicio de las responsabilidades en que pudiera incurrir el responsable de la demora. El requerimiento efectuado se comunicará al órgano sustantivo y al promotor.</w:t>
      </w:r>
      <w:r w:rsidR="00382421">
        <w:rPr>
          <w:rFonts w:ascii="Futura Lt BT" w:hAnsi="Futura Lt BT"/>
          <w:i/>
        </w:rPr>
        <w:t>.</w:t>
      </w:r>
      <w:r w:rsidR="005C4D83" w:rsidRPr="00382421">
        <w:rPr>
          <w:rFonts w:ascii="Futura Lt BT" w:hAnsi="Futura Lt BT"/>
          <w:i/>
        </w:rPr>
        <w:t>.”.</w:t>
      </w:r>
    </w:p>
    <w:p w:rsidR="005C4D83" w:rsidRDefault="005C4D83" w:rsidP="001D46EE">
      <w:pPr>
        <w:spacing w:line="320" w:lineRule="exact"/>
        <w:contextualSpacing/>
        <w:jc w:val="both"/>
        <w:rPr>
          <w:rFonts w:ascii="Futura Lt BT" w:hAnsi="Futura Lt BT"/>
        </w:rPr>
      </w:pPr>
    </w:p>
    <w:p w:rsidR="001D46EE" w:rsidRDefault="001D46EE" w:rsidP="001D46EE">
      <w:pPr>
        <w:contextualSpacing/>
        <w:jc w:val="both"/>
        <w:rPr>
          <w:rFonts w:ascii="Futura Lt BT" w:hAnsi="Futura Lt BT"/>
        </w:rPr>
      </w:pPr>
    </w:p>
    <w:p w:rsidR="00382421" w:rsidRPr="00382421" w:rsidRDefault="00382421" w:rsidP="00382421">
      <w:pPr>
        <w:spacing w:line="320" w:lineRule="exact"/>
        <w:contextualSpacing/>
        <w:jc w:val="both"/>
        <w:rPr>
          <w:rFonts w:ascii="Futura Lt BT" w:hAnsi="Futura Lt BT"/>
          <w:b/>
        </w:rPr>
      </w:pPr>
      <w:r>
        <w:rPr>
          <w:rFonts w:ascii="Futura Lt BT" w:hAnsi="Futura Lt BT"/>
        </w:rPr>
        <w:t xml:space="preserve">Por todo lo expuesto, </w:t>
      </w:r>
      <w:r w:rsidRPr="00382421">
        <w:rPr>
          <w:rFonts w:ascii="Futura Lt BT" w:hAnsi="Futura Lt BT"/>
          <w:b/>
        </w:rPr>
        <w:t>SOLICITA:</w:t>
      </w:r>
    </w:p>
    <w:p w:rsidR="00382421" w:rsidRPr="00382421" w:rsidRDefault="00382421" w:rsidP="00382421">
      <w:pPr>
        <w:spacing w:line="320" w:lineRule="exact"/>
        <w:contextualSpacing/>
        <w:jc w:val="both"/>
        <w:rPr>
          <w:rFonts w:ascii="Futura Lt BT" w:hAnsi="Futura Lt BT"/>
          <w:b/>
        </w:rPr>
      </w:pPr>
    </w:p>
    <w:p w:rsidR="00382421" w:rsidRDefault="00382421" w:rsidP="00382421">
      <w:pPr>
        <w:spacing w:line="320" w:lineRule="exact"/>
        <w:contextualSpacing/>
        <w:jc w:val="both"/>
        <w:rPr>
          <w:rFonts w:ascii="Futura Lt BT" w:hAnsi="Futura Lt BT"/>
        </w:rPr>
      </w:pPr>
      <w:r>
        <w:rPr>
          <w:rFonts w:ascii="Futura Lt BT" w:hAnsi="Futura Lt BT"/>
        </w:rPr>
        <w:t xml:space="preserve">1º. Que se tenga por presentada la solicitud de inicio del expediente de evaluación ambiental estratégica ordinaria </w:t>
      </w:r>
      <w:r w:rsidR="00D612EA">
        <w:rPr>
          <w:rFonts w:ascii="Futura Lt BT" w:hAnsi="Futura Lt BT"/>
        </w:rPr>
        <w:t xml:space="preserve">del PBOM de </w:t>
      </w:r>
      <w:r w:rsidR="00D2210A">
        <w:rPr>
          <w:rFonts w:ascii="Futura Lt BT" w:hAnsi="Futura Lt BT"/>
        </w:rPr>
        <w:t>Pedrera</w:t>
      </w:r>
      <w:r w:rsidR="00D612EA">
        <w:rPr>
          <w:rFonts w:ascii="Futura Lt BT" w:hAnsi="Futura Lt BT"/>
        </w:rPr>
        <w:t xml:space="preserve">, </w:t>
      </w:r>
      <w:r>
        <w:rPr>
          <w:rFonts w:ascii="Futura Lt BT" w:hAnsi="Futura Lt BT"/>
        </w:rPr>
        <w:t>acompañada del documento de Avance-Borrador</w:t>
      </w:r>
      <w:r w:rsidR="00D612EA">
        <w:rPr>
          <w:rFonts w:ascii="Futura Lt BT" w:hAnsi="Futura Lt BT"/>
        </w:rPr>
        <w:t xml:space="preserve"> </w:t>
      </w:r>
      <w:r>
        <w:rPr>
          <w:rFonts w:ascii="Futura Lt BT" w:hAnsi="Futura Lt BT"/>
        </w:rPr>
        <w:t>y de su Estudio Ambiental Estratégico, que pueden descargar en el siguiente enlace:</w:t>
      </w:r>
    </w:p>
    <w:p w:rsidR="00382421" w:rsidRDefault="00382421" w:rsidP="00382421">
      <w:pPr>
        <w:spacing w:line="320" w:lineRule="exact"/>
        <w:contextualSpacing/>
        <w:jc w:val="both"/>
        <w:rPr>
          <w:rFonts w:ascii="Futura Lt BT" w:hAnsi="Futura Lt BT"/>
        </w:rPr>
      </w:pPr>
    </w:p>
    <w:p w:rsidR="00382421" w:rsidRDefault="00382421" w:rsidP="00382421">
      <w:pPr>
        <w:spacing w:line="320" w:lineRule="exact"/>
        <w:ind w:left="708"/>
        <w:contextualSpacing/>
        <w:jc w:val="both"/>
        <w:rPr>
          <w:rFonts w:ascii="Futura Lt BT" w:hAnsi="Futura Lt BT"/>
          <w:color w:val="FF0000"/>
        </w:rPr>
      </w:pPr>
      <w:r w:rsidRPr="00382421">
        <w:rPr>
          <w:rFonts w:ascii="Futura Lt BT" w:hAnsi="Futura Lt BT"/>
          <w:color w:val="FF0000"/>
        </w:rPr>
        <w:t>Poner enlace web</w:t>
      </w:r>
      <w:r w:rsidR="00D2210A">
        <w:rPr>
          <w:rFonts w:ascii="Futura Lt BT" w:hAnsi="Futura Lt BT"/>
          <w:color w:val="FF0000"/>
        </w:rPr>
        <w:t xml:space="preserve"> exacto de descarga</w:t>
      </w:r>
    </w:p>
    <w:p w:rsidR="00382421" w:rsidRPr="00382421" w:rsidRDefault="00382421" w:rsidP="00382421">
      <w:pPr>
        <w:spacing w:line="320" w:lineRule="exact"/>
        <w:ind w:left="708"/>
        <w:contextualSpacing/>
        <w:jc w:val="both"/>
        <w:rPr>
          <w:rFonts w:ascii="Futura Lt BT" w:hAnsi="Futura Lt BT"/>
          <w:color w:val="FF0000"/>
        </w:rPr>
      </w:pPr>
    </w:p>
    <w:p w:rsidR="00382421" w:rsidRDefault="00382421" w:rsidP="00382421">
      <w:pPr>
        <w:spacing w:line="320" w:lineRule="exact"/>
        <w:contextualSpacing/>
        <w:jc w:val="both"/>
        <w:rPr>
          <w:rFonts w:ascii="Futura Lt BT" w:hAnsi="Futura Lt BT"/>
        </w:rPr>
      </w:pPr>
      <w:r>
        <w:rPr>
          <w:rFonts w:ascii="Futura Lt BT" w:hAnsi="Futura Lt BT"/>
        </w:rPr>
        <w:t>2º. Que se admita a trámite</w:t>
      </w:r>
      <w:r w:rsidR="00053F0A">
        <w:rPr>
          <w:rFonts w:ascii="Futura Lt BT" w:hAnsi="Futura Lt BT"/>
        </w:rPr>
        <w:t xml:space="preserve"> </w:t>
      </w:r>
      <w:r>
        <w:rPr>
          <w:rFonts w:ascii="Futura Lt BT" w:hAnsi="Futura Lt BT"/>
        </w:rPr>
        <w:t xml:space="preserve">lo antes posible, teniendo en cuenta que desde el Ayuntamiento, como </w:t>
      </w:r>
      <w:r w:rsidRPr="00D612EA">
        <w:rPr>
          <w:rFonts w:ascii="Futura Lt BT" w:hAnsi="Futura Lt BT"/>
          <w:i/>
        </w:rPr>
        <w:t>órgano sustantivo</w:t>
      </w:r>
      <w:r>
        <w:rPr>
          <w:rFonts w:ascii="Futura Lt BT" w:hAnsi="Futura Lt BT"/>
        </w:rPr>
        <w:t xml:space="preserve"> y </w:t>
      </w:r>
      <w:r w:rsidRPr="00D612EA">
        <w:rPr>
          <w:rFonts w:ascii="Futura Lt BT" w:hAnsi="Futura Lt BT"/>
          <w:i/>
        </w:rPr>
        <w:t xml:space="preserve">promotor </w:t>
      </w:r>
      <w:r>
        <w:rPr>
          <w:rFonts w:ascii="Futura Lt BT" w:hAnsi="Futura Lt BT"/>
        </w:rPr>
        <w:t>ya se ha realizado, de acuerdo con lo dispuesto en el artículo 18.2 de la LEA, la comprobación del ajuste del Avance del PBOM y su Documento Inicial Estratégico, al contenido del artículo 38.2 de la LGICA.</w:t>
      </w:r>
    </w:p>
    <w:p w:rsidR="00382421" w:rsidRDefault="00382421" w:rsidP="00382421">
      <w:pPr>
        <w:spacing w:line="320" w:lineRule="exact"/>
        <w:contextualSpacing/>
        <w:jc w:val="both"/>
        <w:rPr>
          <w:rFonts w:ascii="Futura Lt BT" w:hAnsi="Futura Lt BT"/>
        </w:rPr>
      </w:pPr>
    </w:p>
    <w:p w:rsidR="00382421" w:rsidRDefault="00382421" w:rsidP="00382421">
      <w:pPr>
        <w:spacing w:line="320" w:lineRule="exact"/>
        <w:contextualSpacing/>
        <w:jc w:val="both"/>
        <w:rPr>
          <w:rFonts w:ascii="Futura Lt BT" w:hAnsi="Futura Lt BT"/>
        </w:rPr>
      </w:pPr>
      <w:r>
        <w:rPr>
          <w:rFonts w:ascii="Futura Lt BT" w:hAnsi="Futura Lt BT"/>
        </w:rPr>
        <w:t>3º. Que sea emitido el Documento de Alcance del Estudio Ambiental Estratégico, en el plazo máximo de 3 meses que establece para ello el artículo 38.2 de la LGICA.</w:t>
      </w:r>
    </w:p>
    <w:p w:rsidR="00797AD7" w:rsidRDefault="00797AD7" w:rsidP="00382421">
      <w:pPr>
        <w:spacing w:line="320" w:lineRule="exact"/>
        <w:contextualSpacing/>
        <w:jc w:val="both"/>
        <w:rPr>
          <w:rFonts w:ascii="Futura Lt BT" w:hAnsi="Futura Lt BT"/>
        </w:rPr>
      </w:pPr>
    </w:p>
    <w:p w:rsidR="00382421" w:rsidRDefault="00382421" w:rsidP="00382421">
      <w:pPr>
        <w:spacing w:line="320" w:lineRule="exact"/>
        <w:contextualSpacing/>
        <w:jc w:val="both"/>
        <w:rPr>
          <w:rFonts w:ascii="Futura Lt BT" w:hAnsi="Futura Lt BT"/>
        </w:rPr>
      </w:pPr>
    </w:p>
    <w:p w:rsidR="00B9703E" w:rsidRDefault="00D2210A" w:rsidP="00382421">
      <w:pPr>
        <w:spacing w:line="340" w:lineRule="exact"/>
        <w:contextualSpacing/>
        <w:jc w:val="both"/>
        <w:rPr>
          <w:rFonts w:ascii="Futura Lt BT" w:hAnsi="Futura Lt BT"/>
        </w:rPr>
      </w:pPr>
      <w:r>
        <w:rPr>
          <w:rFonts w:ascii="Futura Lt BT" w:hAnsi="Futura Lt BT"/>
        </w:rPr>
        <w:t>Pedrera</w:t>
      </w:r>
      <w:r w:rsidR="009622ED">
        <w:rPr>
          <w:rFonts w:ascii="Futura Lt BT" w:hAnsi="Futura Lt BT"/>
        </w:rPr>
        <w:t>,</w:t>
      </w:r>
      <w:r w:rsidR="00382421">
        <w:rPr>
          <w:rFonts w:ascii="Futura Lt BT" w:hAnsi="Futura Lt BT"/>
        </w:rPr>
        <w:t xml:space="preserve"> a la fecha de la firma digital</w:t>
      </w:r>
    </w:p>
    <w:p w:rsidR="00382421" w:rsidRDefault="00382421" w:rsidP="00382421">
      <w:pPr>
        <w:spacing w:line="340" w:lineRule="exact"/>
        <w:contextualSpacing/>
        <w:jc w:val="both"/>
        <w:rPr>
          <w:rFonts w:ascii="Futura Lt BT" w:hAnsi="Futura Lt BT"/>
        </w:rPr>
      </w:pPr>
    </w:p>
    <w:p w:rsidR="00382421" w:rsidRDefault="00D2210A" w:rsidP="00382421">
      <w:pPr>
        <w:spacing w:line="340" w:lineRule="exact"/>
        <w:ind w:left="2832"/>
        <w:contextualSpacing/>
        <w:jc w:val="both"/>
        <w:rPr>
          <w:rFonts w:ascii="Futura Lt BT" w:hAnsi="Futura Lt BT"/>
        </w:rPr>
      </w:pPr>
      <w:r>
        <w:rPr>
          <w:rFonts w:ascii="Futura Lt BT" w:hAnsi="Futura Lt BT"/>
        </w:rPr>
        <w:t>LA</w:t>
      </w:r>
      <w:r w:rsidR="00D612EA">
        <w:rPr>
          <w:rFonts w:ascii="Futura Lt BT" w:hAnsi="Futura Lt BT"/>
        </w:rPr>
        <w:t xml:space="preserve"> </w:t>
      </w:r>
      <w:r w:rsidR="00382421">
        <w:rPr>
          <w:rFonts w:ascii="Futura Lt BT" w:hAnsi="Futura Lt BT"/>
        </w:rPr>
        <w:t>ALCALDE</w:t>
      </w:r>
      <w:r>
        <w:rPr>
          <w:rFonts w:ascii="Futura Lt BT" w:hAnsi="Futura Lt BT"/>
        </w:rPr>
        <w:t>SA</w:t>
      </w:r>
      <w:r w:rsidR="00382421">
        <w:rPr>
          <w:rFonts w:ascii="Futura Lt BT" w:hAnsi="Futura Lt BT"/>
        </w:rPr>
        <w:t>-PRESIDENT</w:t>
      </w:r>
      <w:r>
        <w:rPr>
          <w:rFonts w:ascii="Futura Lt BT" w:hAnsi="Futura Lt BT"/>
        </w:rPr>
        <w:t>A</w:t>
      </w:r>
    </w:p>
    <w:p w:rsidR="00382421" w:rsidRDefault="00382421" w:rsidP="00382421">
      <w:pPr>
        <w:spacing w:line="340" w:lineRule="exact"/>
        <w:ind w:left="2832"/>
        <w:contextualSpacing/>
        <w:jc w:val="both"/>
        <w:rPr>
          <w:rFonts w:ascii="Futura Lt BT" w:hAnsi="Futura Lt BT"/>
        </w:rPr>
      </w:pPr>
    </w:p>
    <w:p w:rsidR="00797AD7" w:rsidRDefault="00797AD7" w:rsidP="00382421">
      <w:pPr>
        <w:spacing w:line="340" w:lineRule="exact"/>
        <w:ind w:left="2832"/>
        <w:contextualSpacing/>
        <w:jc w:val="both"/>
        <w:rPr>
          <w:rFonts w:ascii="Futura Lt BT" w:hAnsi="Futura Lt BT"/>
        </w:rPr>
      </w:pPr>
    </w:p>
    <w:p w:rsidR="00797AD7" w:rsidRDefault="00797AD7" w:rsidP="00382421">
      <w:pPr>
        <w:spacing w:line="340" w:lineRule="exact"/>
        <w:ind w:left="2832"/>
        <w:contextualSpacing/>
        <w:jc w:val="both"/>
        <w:rPr>
          <w:rFonts w:ascii="Futura Lt BT" w:hAnsi="Futura Lt BT"/>
        </w:rPr>
      </w:pPr>
    </w:p>
    <w:p w:rsidR="00382421" w:rsidRDefault="00382421" w:rsidP="00382421">
      <w:pPr>
        <w:spacing w:line="340" w:lineRule="exact"/>
        <w:ind w:left="2832"/>
        <w:contextualSpacing/>
        <w:jc w:val="both"/>
        <w:rPr>
          <w:rFonts w:ascii="Futura Lt BT" w:hAnsi="Futura Lt BT"/>
        </w:rPr>
      </w:pPr>
    </w:p>
    <w:p w:rsidR="00382421" w:rsidRPr="00B9703E" w:rsidRDefault="00382421" w:rsidP="00382421">
      <w:pPr>
        <w:spacing w:line="340" w:lineRule="exact"/>
        <w:ind w:left="2832"/>
        <w:contextualSpacing/>
        <w:jc w:val="both"/>
        <w:rPr>
          <w:rFonts w:ascii="Futura Lt BT" w:hAnsi="Futura Lt BT"/>
        </w:rPr>
      </w:pPr>
      <w:r>
        <w:rPr>
          <w:rFonts w:ascii="Futura Lt BT" w:hAnsi="Futura Lt BT"/>
        </w:rPr>
        <w:t xml:space="preserve">Fdo.: </w:t>
      </w:r>
      <w:r w:rsidR="00D2210A">
        <w:rPr>
          <w:rFonts w:ascii="Futura Lt BT" w:hAnsi="Futura Lt BT"/>
        </w:rPr>
        <w:t>Lucía Ruiz Gálvez</w:t>
      </w:r>
    </w:p>
    <w:sectPr w:rsidR="00382421" w:rsidRPr="00B9703E" w:rsidSect="0010444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C21AD"/>
    <w:rsid w:val="00053F0A"/>
    <w:rsid w:val="000F009C"/>
    <w:rsid w:val="00104442"/>
    <w:rsid w:val="001850CB"/>
    <w:rsid w:val="001A472F"/>
    <w:rsid w:val="001D46EE"/>
    <w:rsid w:val="00234FF4"/>
    <w:rsid w:val="00237B90"/>
    <w:rsid w:val="002C21AD"/>
    <w:rsid w:val="002D31D5"/>
    <w:rsid w:val="002D7CCE"/>
    <w:rsid w:val="00382421"/>
    <w:rsid w:val="00411B40"/>
    <w:rsid w:val="00505401"/>
    <w:rsid w:val="005C4D83"/>
    <w:rsid w:val="006B5B06"/>
    <w:rsid w:val="00797AD7"/>
    <w:rsid w:val="00893756"/>
    <w:rsid w:val="008F1CA3"/>
    <w:rsid w:val="009622ED"/>
    <w:rsid w:val="00B22466"/>
    <w:rsid w:val="00B9703E"/>
    <w:rsid w:val="00CC07AD"/>
    <w:rsid w:val="00CD42E3"/>
    <w:rsid w:val="00D2210A"/>
    <w:rsid w:val="00D42D30"/>
    <w:rsid w:val="00D612EA"/>
    <w:rsid w:val="00EC688A"/>
    <w:rsid w:val="00F634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4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1A472F"/>
    <w:pPr>
      <w:spacing w:after="0" w:line="240" w:lineRule="auto"/>
      <w:ind w:left="1410" w:hanging="1410"/>
    </w:pPr>
    <w:rPr>
      <w:rFonts w:ascii="Arial" w:eastAsia="Times New Roman" w:hAnsi="Arial" w:cs="Times New Roman"/>
      <w:szCs w:val="20"/>
      <w:lang w:eastAsia="es-ES"/>
    </w:rPr>
  </w:style>
  <w:style w:type="character" w:customStyle="1" w:styleId="Sangra2detindependienteCar">
    <w:name w:val="Sangría 2 de t. independiente Car"/>
    <w:basedOn w:val="Fuentedeprrafopredeter"/>
    <w:link w:val="Sangra2detindependiente"/>
    <w:semiHidden/>
    <w:rsid w:val="001A472F"/>
    <w:rPr>
      <w:rFonts w:ascii="Arial" w:eastAsia="Times New Roman" w:hAnsi="Arial" w:cs="Times New Roman"/>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4294967277</TotalTime>
  <Pages>3</Pages>
  <Words>1117</Words>
  <Characters>6145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Linares</dc:creator>
  <cp:lastModifiedBy>Alfredo Linares</cp:lastModifiedBy>
  <cp:revision>5</cp:revision>
  <dcterms:created xsi:type="dcterms:W3CDTF">2025-03-17T10:49:00Z</dcterms:created>
  <dcterms:modified xsi:type="dcterms:W3CDTF">2026-01-21T18:08:00Z</dcterms:modified>
</cp:coreProperties>
</file>